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74E" w14:textId="0C1EDBB9" w:rsidR="005D2DBE" w:rsidRPr="006A0828" w:rsidRDefault="0067781A" w:rsidP="006A0828">
      <w:pPr>
        <w:pStyle w:val="Heading1"/>
      </w:pPr>
      <w:r>
        <w:t xml:space="preserve">NDRP </w:t>
      </w:r>
      <w:r w:rsidR="00C04B6C">
        <w:t>2026</w:t>
      </w:r>
      <w:r w:rsidR="00A11AF4">
        <w:t xml:space="preserve"> Disability</w:t>
      </w:r>
      <w:r w:rsidR="00A23356">
        <w:t xml:space="preserve"> Research Funding</w:t>
      </w:r>
      <w:r>
        <w:t xml:space="preserve"> </w:t>
      </w:r>
      <w:r w:rsidR="00624B29" w:rsidRPr="006A0828">
        <w:t>Assessment</w:t>
      </w:r>
      <w:r w:rsidR="00A23356">
        <w:t xml:space="preserve"> </w:t>
      </w:r>
      <w:r w:rsidR="008412F2">
        <w:t>Matrix</w:t>
      </w:r>
    </w:p>
    <w:p w14:paraId="2CDD3EFF" w14:textId="00553E81" w:rsidR="000E193E" w:rsidRDefault="0067781A" w:rsidP="000E193E">
      <w:pPr>
        <w:pStyle w:val="Heading2"/>
      </w:pPr>
      <w:r>
        <w:t xml:space="preserve">About the </w:t>
      </w:r>
      <w:r w:rsidR="00FC6A6F">
        <w:t>assessment</w:t>
      </w:r>
      <w:r>
        <w:t xml:space="preserve"> process</w:t>
      </w:r>
    </w:p>
    <w:p w14:paraId="6EE468BE" w14:textId="4C77F519" w:rsidR="001F1759" w:rsidRDefault="0067781A">
      <w:r>
        <w:t>Applications will first be screened for eligibility.</w:t>
      </w:r>
    </w:p>
    <w:p w14:paraId="3161CBF6" w14:textId="444145C6" w:rsidR="000B22E0" w:rsidRDefault="0067781A">
      <w:r>
        <w:t>Eligible applications will proceed to assessment by a</w:t>
      </w:r>
      <w:r w:rsidR="00C40EF7">
        <w:t xml:space="preserve"> National Disability Research Partnership (</w:t>
      </w:r>
      <w:r>
        <w:t>NDRP</w:t>
      </w:r>
      <w:r w:rsidR="00C40EF7">
        <w:t>)</w:t>
      </w:r>
      <w:r>
        <w:t xml:space="preserve"> Independent Review Panel.</w:t>
      </w:r>
    </w:p>
    <w:p w14:paraId="3E7BEBB6" w14:textId="18F17216" w:rsidR="007D412E" w:rsidRPr="007D412E" w:rsidRDefault="0067781A" w:rsidP="007D412E">
      <w:r w:rsidRPr="005A10F3">
        <w:t xml:space="preserve">The NDRP’s Independent Review Panels are small groups of people (reviewers) with different expertise and backgrounds. For example, </w:t>
      </w:r>
      <w:r w:rsidR="002E4EE4">
        <w:t xml:space="preserve">reviewers may include </w:t>
      </w:r>
      <w:r w:rsidRPr="005A10F3">
        <w:t xml:space="preserve">people who are researchers, people with disability, people from disability representative organisations and policymakers. </w:t>
      </w:r>
    </w:p>
    <w:p w14:paraId="44E4CA3C" w14:textId="3FBC39DF" w:rsidR="009013BF" w:rsidRDefault="0067781A" w:rsidP="00FC6A6F">
      <w:r>
        <w:t xml:space="preserve">The </w:t>
      </w:r>
      <w:r w:rsidR="007D412E">
        <w:t xml:space="preserve">reviewers will use an </w:t>
      </w:r>
      <w:r>
        <w:t xml:space="preserve">assessment matrix </w:t>
      </w:r>
      <w:r w:rsidR="001F1759">
        <w:t>to</w:t>
      </w:r>
      <w:r>
        <w:t xml:space="preserve"> score applications against the five selection criteria in the NDRP </w:t>
      </w:r>
      <w:r w:rsidR="008412F2">
        <w:t xml:space="preserve">Disability Research </w:t>
      </w:r>
      <w:r>
        <w:t xml:space="preserve">Funding </w:t>
      </w:r>
      <w:r w:rsidR="00AB317E">
        <w:t xml:space="preserve">Grant </w:t>
      </w:r>
      <w:r w:rsidR="003E6FD1">
        <w:t>G</w:t>
      </w:r>
      <w:r>
        <w:t xml:space="preserve">uidelines. </w:t>
      </w:r>
    </w:p>
    <w:p w14:paraId="1F21E3E5" w14:textId="1CC539BD" w:rsidR="001F1759" w:rsidRDefault="0067781A" w:rsidP="00FC6A6F">
      <w:r w:rsidRPr="001F1759">
        <w:t xml:space="preserve">Reviewers will read applications and </w:t>
      </w:r>
      <w:r w:rsidR="00F95AD6">
        <w:t xml:space="preserve">score each response against the assessment criteria. </w:t>
      </w:r>
      <w:r w:rsidRPr="001F1759">
        <w:t>The scoring scale goes from 5 ‘outstanding’ to 1 ‘weak’.</w:t>
      </w:r>
    </w:p>
    <w:p w14:paraId="45330EC0" w14:textId="68A1D886" w:rsidR="00FC6A6F" w:rsidRDefault="0067781A" w:rsidP="00FC6A6F">
      <w:r>
        <w:t xml:space="preserve">The information </w:t>
      </w:r>
      <w:r w:rsidR="00190636">
        <w:t>below</w:t>
      </w:r>
      <w:r>
        <w:t xml:space="preserve"> provides examples of what strong applications may include and what reviewers will be looking for when scoring application</w:t>
      </w:r>
      <w:r w:rsidR="003515F2">
        <w:t>s</w:t>
      </w:r>
      <w:r>
        <w:t>.</w:t>
      </w:r>
    </w:p>
    <w:p w14:paraId="2BF6640F" w14:textId="03EBD3EF" w:rsidR="00283327" w:rsidRPr="00283327" w:rsidRDefault="0067781A" w:rsidP="00283327">
      <w:r w:rsidRPr="00283327">
        <w:t xml:space="preserve">The </w:t>
      </w:r>
      <w:hyperlink r:id="rId8" w:history="1">
        <w:r w:rsidR="00510EFB">
          <w:rPr>
            <w:rStyle w:val="Hyperlink"/>
          </w:rPr>
          <w:t>Grant Guidelines on the NDRP website</w:t>
        </w:r>
      </w:hyperlink>
      <w:r w:rsidRPr="00C40EF7">
        <w:t xml:space="preserve"> </w:t>
      </w:r>
      <w:r w:rsidR="003515F2" w:rsidRPr="00C40EF7">
        <w:t>outline</w:t>
      </w:r>
      <w:r w:rsidRPr="00283327">
        <w:t xml:space="preserve"> the kind of information applicants need to include in their application form to respond to the assessment criteria. </w:t>
      </w:r>
    </w:p>
    <w:p w14:paraId="7D545CBD" w14:textId="77777777" w:rsidR="00283327" w:rsidRPr="00FC6A6F" w:rsidRDefault="00283327" w:rsidP="00FC6A6F"/>
    <w:p w14:paraId="34656824" w14:textId="77777777" w:rsidR="007D5088" w:rsidRDefault="006778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</w:rPr>
      </w:pPr>
      <w:r>
        <w:br w:type="page"/>
      </w:r>
    </w:p>
    <w:p w14:paraId="7D18DD99" w14:textId="09384E9A" w:rsidR="005D2DBE" w:rsidRDefault="0067781A">
      <w:pPr>
        <w:pStyle w:val="Heading2"/>
      </w:pPr>
      <w:r>
        <w:lastRenderedPageBreak/>
        <w:t xml:space="preserve">Criterion 1: </w:t>
      </w:r>
      <w:r w:rsidR="001E2B68">
        <w:t>Relevance to the topic and potential for policy and system impact</w:t>
      </w:r>
      <w:r>
        <w:t xml:space="preserve"> (</w:t>
      </w:r>
      <w:r w:rsidR="001E2B68">
        <w:t>2</w:t>
      </w:r>
      <w:r>
        <w:t>0%)</w:t>
      </w:r>
    </w:p>
    <w:p w14:paraId="3DFA2FE4" w14:textId="0E1445BB" w:rsidR="005D2DBE" w:rsidRDefault="0067781A">
      <w:r>
        <w:t xml:space="preserve">This criterion looks at how well the applicant’s research connects to </w:t>
      </w:r>
      <w:r w:rsidR="00E73926">
        <w:t>research questions in the guidelines</w:t>
      </w:r>
      <w:r>
        <w:t xml:space="preserve">, and how their work can contribute to </w:t>
      </w:r>
      <w:r w:rsidR="00E73926">
        <w:t xml:space="preserve">changes in policy, practice or programs that will have a </w:t>
      </w:r>
      <w:r>
        <w:t>positive change for people with disability.</w:t>
      </w:r>
    </w:p>
    <w:p w14:paraId="420C1AAA" w14:textId="77777777" w:rsidR="005D2DBE" w:rsidRPr="00376A40" w:rsidRDefault="0067781A">
      <w:pPr>
        <w:rPr>
          <w:b/>
          <w:bCs/>
        </w:rPr>
      </w:pPr>
      <w:r w:rsidRPr="00376A40">
        <w:rPr>
          <w:b/>
          <w:bCs/>
        </w:rPr>
        <w:t>Strong applications will:</w:t>
      </w:r>
    </w:p>
    <w:p w14:paraId="249CD0F6" w14:textId="714E500B" w:rsidR="00376A40" w:rsidRDefault="0067781A" w:rsidP="00376A40">
      <w:pPr>
        <w:pStyle w:val="ListParagraph"/>
        <w:numPr>
          <w:ilvl w:val="0"/>
          <w:numId w:val="19"/>
        </w:numPr>
      </w:pPr>
      <w:r>
        <w:t xml:space="preserve">Clearly </w:t>
      </w:r>
      <w:r w:rsidR="008C647A">
        <w:t xml:space="preserve">address </w:t>
      </w:r>
      <w:r>
        <w:t xml:space="preserve">the </w:t>
      </w:r>
      <w:r w:rsidR="008C647A">
        <w:t xml:space="preserve">specific </w:t>
      </w:r>
      <w:r>
        <w:t xml:space="preserve">research </w:t>
      </w:r>
      <w:r w:rsidR="008C647A">
        <w:t>question or topic</w:t>
      </w:r>
      <w:r>
        <w:t>.</w:t>
      </w:r>
    </w:p>
    <w:p w14:paraId="7DBEF8CC" w14:textId="33B7F8E5" w:rsidR="00376A40" w:rsidRDefault="0067781A" w:rsidP="001E1B68">
      <w:pPr>
        <w:pStyle w:val="ListParagraph"/>
        <w:numPr>
          <w:ilvl w:val="0"/>
          <w:numId w:val="19"/>
        </w:numPr>
      </w:pPr>
      <w:r>
        <w:t>Demonstrate a clear evidence gap and explain how the project adds new insights</w:t>
      </w:r>
      <w:r w:rsidR="00911A30">
        <w:t xml:space="preserve"> or addresses an evidence gap</w:t>
      </w:r>
      <w:r>
        <w:t>.</w:t>
      </w:r>
    </w:p>
    <w:p w14:paraId="6FAF4C00" w14:textId="74260E79" w:rsidR="001E1B68" w:rsidRDefault="0067781A" w:rsidP="001E1B68">
      <w:pPr>
        <w:pStyle w:val="ListParagraph"/>
        <w:numPr>
          <w:ilvl w:val="0"/>
          <w:numId w:val="19"/>
        </w:numPr>
      </w:pPr>
      <w:r>
        <w:t>Explain how the project relates to current policy issues and opportunities.</w:t>
      </w:r>
    </w:p>
    <w:p w14:paraId="04ACB4DA" w14:textId="77777777" w:rsidR="00376A40" w:rsidRDefault="0067781A" w:rsidP="00376A40">
      <w:pPr>
        <w:pStyle w:val="ListParagraph"/>
        <w:numPr>
          <w:ilvl w:val="0"/>
          <w:numId w:val="19"/>
        </w:numPr>
      </w:pPr>
      <w:r>
        <w:t>Describe the potential benefits of the research for people with disability, including impact on policy, practice or programs.</w:t>
      </w:r>
    </w:p>
    <w:p w14:paraId="6FBBAA05" w14:textId="5480A39F" w:rsidR="00376A40" w:rsidRDefault="0067781A" w:rsidP="00376A40">
      <w:pPr>
        <w:pStyle w:val="ListParagraph"/>
        <w:numPr>
          <w:ilvl w:val="0"/>
          <w:numId w:val="19"/>
        </w:numPr>
      </w:pPr>
      <w:r>
        <w:t xml:space="preserve">Outline clear knowledge translation and communication plans to </w:t>
      </w:r>
      <w:r w:rsidR="00C75571">
        <w:t>ensure the research influences policy and practice.</w:t>
      </w:r>
    </w:p>
    <w:p w14:paraId="5EA4AB3A" w14:textId="77777777" w:rsidR="00E24CA3" w:rsidRDefault="00E24CA3" w:rsidP="00E24CA3"/>
    <w:p w14:paraId="3523E692" w14:textId="3F0FC014" w:rsidR="005D2DBE" w:rsidRDefault="0067781A">
      <w:pPr>
        <w:pStyle w:val="Heading2"/>
      </w:pPr>
      <w:r>
        <w:t xml:space="preserve">Criterion 2: </w:t>
      </w:r>
      <w:r w:rsidR="00110D6B">
        <w:t>Research quality and methodology</w:t>
      </w:r>
      <w:r>
        <w:t xml:space="preserve"> (3</w:t>
      </w:r>
      <w:r w:rsidR="00110D6B">
        <w:t>0</w:t>
      </w:r>
      <w:r>
        <w:t>%)</w:t>
      </w:r>
    </w:p>
    <w:p w14:paraId="3D514E20" w14:textId="4EA985F3" w:rsidR="005D2DBE" w:rsidRDefault="0067781A">
      <w:r>
        <w:t xml:space="preserve">This criterion looks at </w:t>
      </w:r>
      <w:r w:rsidR="00110D6B">
        <w:t>the quality and appropriateness of the proposed research design and methodology.</w:t>
      </w:r>
    </w:p>
    <w:p w14:paraId="732EE85B" w14:textId="77777777" w:rsidR="005D2DBE" w:rsidRPr="00E07108" w:rsidRDefault="0067781A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5AD51EC7" w14:textId="54D7A761" w:rsidR="00065273" w:rsidRPr="00065273" w:rsidRDefault="0067781A" w:rsidP="0006527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Present </w:t>
      </w:r>
      <w:r w:rsidR="009C41E2">
        <w:t>clear</w:t>
      </w:r>
      <w:r>
        <w:t xml:space="preserve"> and logical research design</w:t>
      </w:r>
      <w:r w:rsidR="006D2F28">
        <w:t xml:space="preserve"> and methodology</w:t>
      </w:r>
      <w:r>
        <w:t xml:space="preserve"> linked to project goals.</w:t>
      </w:r>
    </w:p>
    <w:p w14:paraId="017899F2" w14:textId="0D910296" w:rsidR="00E10C54" w:rsidRDefault="0067781A" w:rsidP="00065273">
      <w:pPr>
        <w:pStyle w:val="ListParagraph"/>
        <w:numPr>
          <w:ilvl w:val="0"/>
          <w:numId w:val="6"/>
        </w:numPr>
      </w:pPr>
      <w:r>
        <w:t>Explain how the methods will generate new knowledge</w:t>
      </w:r>
    </w:p>
    <w:p w14:paraId="5989748A" w14:textId="60884309" w:rsidR="00065273" w:rsidRPr="00065273" w:rsidRDefault="0067781A" w:rsidP="00065273">
      <w:pPr>
        <w:pStyle w:val="ListParagraph"/>
        <w:numPr>
          <w:ilvl w:val="0"/>
          <w:numId w:val="6"/>
        </w:numPr>
      </w:pPr>
      <w:r w:rsidRPr="00065273">
        <w:t xml:space="preserve">Use </w:t>
      </w:r>
      <w:r w:rsidR="00E10C54">
        <w:t xml:space="preserve">methods that are </w:t>
      </w:r>
      <w:r w:rsidRPr="00065273">
        <w:t xml:space="preserve">appropriate, ethical and </w:t>
      </w:r>
      <w:r w:rsidR="00E10C54">
        <w:t>safe for all team members and participants.</w:t>
      </w:r>
    </w:p>
    <w:p w14:paraId="16AD31B7" w14:textId="23B0B98D" w:rsidR="00065273" w:rsidRPr="00065273" w:rsidRDefault="0067781A" w:rsidP="00065273">
      <w:pPr>
        <w:pStyle w:val="ListParagraph"/>
        <w:numPr>
          <w:ilvl w:val="0"/>
          <w:numId w:val="6"/>
        </w:numPr>
      </w:pPr>
      <w:r w:rsidRPr="00065273">
        <w:t xml:space="preserve">Have realistic </w:t>
      </w:r>
      <w:r w:rsidR="003515F2">
        <w:t xml:space="preserve">and </w:t>
      </w:r>
      <w:r w:rsidRPr="00065273">
        <w:t xml:space="preserve">achievable timelines and </w:t>
      </w:r>
      <w:r w:rsidR="00AF2ECC">
        <w:t>outcomes</w:t>
      </w:r>
    </w:p>
    <w:p w14:paraId="1E780DD7" w14:textId="77777777" w:rsidR="003F1A43" w:rsidRDefault="006778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</w:rPr>
      </w:pPr>
      <w:r>
        <w:br w:type="page"/>
      </w:r>
    </w:p>
    <w:p w14:paraId="07D7D13D" w14:textId="7530E05B" w:rsidR="005D2DBE" w:rsidRDefault="0067781A">
      <w:pPr>
        <w:pStyle w:val="Heading2"/>
      </w:pPr>
      <w:r>
        <w:lastRenderedPageBreak/>
        <w:t>Criterion 3</w:t>
      </w:r>
      <w:r w:rsidR="001A62E9">
        <w:t>: Leadership and inclusion of people with disability</w:t>
      </w:r>
      <w:r>
        <w:t xml:space="preserve"> (</w:t>
      </w:r>
      <w:r w:rsidR="001A62E9">
        <w:t>25</w:t>
      </w:r>
      <w:r>
        <w:t>%)</w:t>
      </w:r>
    </w:p>
    <w:p w14:paraId="7D82B6D8" w14:textId="1A30A86C" w:rsidR="005D2DBE" w:rsidRDefault="0067781A">
      <w:r>
        <w:t xml:space="preserve">This criterion </w:t>
      </w:r>
      <w:r w:rsidR="001A62E9">
        <w:t>focuses on how the project promotes leadership, participation and inclusion of people with disability.</w:t>
      </w:r>
    </w:p>
    <w:p w14:paraId="393C2C8B" w14:textId="1E46EDAA" w:rsidR="00445F88" w:rsidRDefault="00445F88">
      <w:r w:rsidRPr="00445F88">
        <w:t>All applicants are required to provide their response to Assessment Criterion 3 in Plain English, without any acronyms, jargon or technical language.</w:t>
      </w:r>
    </w:p>
    <w:p w14:paraId="1AAD8AAF" w14:textId="77777777" w:rsidR="005D2DBE" w:rsidRPr="00E07108" w:rsidRDefault="0067781A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0EAE2C20" w14:textId="12C9E8DB" w:rsidR="005D2DBE" w:rsidRDefault="0067781A" w:rsidP="00CD32FC">
      <w:pPr>
        <w:pStyle w:val="ListParagraph"/>
        <w:numPr>
          <w:ilvl w:val="0"/>
          <w:numId w:val="18"/>
        </w:numPr>
      </w:pPr>
      <w:r>
        <w:t xml:space="preserve">Describe how people with disability have been involved in </w:t>
      </w:r>
      <w:r w:rsidR="00907D72">
        <w:t>developing</w:t>
      </w:r>
      <w:r>
        <w:t xml:space="preserve"> the proposal</w:t>
      </w:r>
      <w:r w:rsidR="00624B29">
        <w:t>.</w:t>
      </w:r>
    </w:p>
    <w:p w14:paraId="4447AF7D" w14:textId="24D24660" w:rsidR="00CC193E" w:rsidRDefault="0067781A" w:rsidP="00CD32FC">
      <w:pPr>
        <w:pStyle w:val="ListParagraph"/>
        <w:numPr>
          <w:ilvl w:val="0"/>
          <w:numId w:val="18"/>
        </w:numPr>
      </w:pPr>
      <w:r>
        <w:t xml:space="preserve">Demonstrate how people with lived experience </w:t>
      </w:r>
      <w:r w:rsidR="00907D72">
        <w:t xml:space="preserve">will be </w:t>
      </w:r>
      <w:r>
        <w:t>actively involved in the research</w:t>
      </w:r>
      <w:r w:rsidR="0092364E">
        <w:t>, with clear</w:t>
      </w:r>
      <w:r>
        <w:t xml:space="preserve"> roles, </w:t>
      </w:r>
      <w:r w:rsidR="0092364E">
        <w:t xml:space="preserve">and evidence of power-sharing and shared decision-making. </w:t>
      </w:r>
    </w:p>
    <w:p w14:paraId="559F9B8F" w14:textId="639D8FF2" w:rsidR="00F85537" w:rsidRDefault="0067781A" w:rsidP="00CD32FC">
      <w:pPr>
        <w:pStyle w:val="ListParagraph"/>
        <w:numPr>
          <w:ilvl w:val="0"/>
          <w:numId w:val="18"/>
        </w:numPr>
      </w:pPr>
      <w:r>
        <w:t>Explain</w:t>
      </w:r>
      <w:r w:rsidR="0023712B">
        <w:t xml:space="preserve"> how accessibility and inclusion </w:t>
      </w:r>
      <w:r>
        <w:t>are embedded</w:t>
      </w:r>
      <w:r w:rsidR="006D045D">
        <w:t xml:space="preserve"> in the project design</w:t>
      </w:r>
      <w:r>
        <w:t xml:space="preserve"> and delivery</w:t>
      </w:r>
      <w:r w:rsidR="006D045D">
        <w:t>.</w:t>
      </w:r>
    </w:p>
    <w:p w14:paraId="55DF5E7F" w14:textId="016B0C3F" w:rsidR="006D045D" w:rsidRDefault="0067781A" w:rsidP="00CD32FC">
      <w:pPr>
        <w:pStyle w:val="ListParagraph"/>
        <w:numPr>
          <w:ilvl w:val="0"/>
          <w:numId w:val="18"/>
        </w:numPr>
      </w:pPr>
      <w:r>
        <w:t>Show</w:t>
      </w:r>
      <w:r w:rsidR="00372616">
        <w:t xml:space="preserve"> how the project will strengthen the capacity and leadership of people with disability.</w:t>
      </w:r>
    </w:p>
    <w:p w14:paraId="2B2EAA79" w14:textId="0A478CB7" w:rsidR="00BB6250" w:rsidRDefault="0067781A" w:rsidP="00BB6250">
      <w:pPr>
        <w:pStyle w:val="Heading2"/>
      </w:pPr>
      <w:r>
        <w:t xml:space="preserve">Criterion </w:t>
      </w:r>
      <w:r w:rsidR="00BC268D">
        <w:t>4</w:t>
      </w:r>
      <w:r>
        <w:t xml:space="preserve">: </w:t>
      </w:r>
      <w:r w:rsidR="00BC268D">
        <w:t>Capacity and resources to deliver the project</w:t>
      </w:r>
      <w:r>
        <w:t xml:space="preserve"> (</w:t>
      </w:r>
      <w:r w:rsidR="00BC268D">
        <w:t>1</w:t>
      </w:r>
      <w:r>
        <w:t>5%)</w:t>
      </w:r>
    </w:p>
    <w:p w14:paraId="384EB0C2" w14:textId="1508B573" w:rsidR="00BB6250" w:rsidRDefault="0067781A" w:rsidP="00BB6250">
      <w:r>
        <w:t xml:space="preserve">This criterion focuses on </w:t>
      </w:r>
      <w:r w:rsidR="00BC268D">
        <w:t>whether the Research Team and partners have the skills, knowledge and experience they need to ensure the project’s success</w:t>
      </w:r>
      <w:r>
        <w:t>.</w:t>
      </w:r>
    </w:p>
    <w:p w14:paraId="3DDFE349" w14:textId="77777777" w:rsidR="00BB6250" w:rsidRPr="00E07108" w:rsidRDefault="0067781A" w:rsidP="00BB6250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348504D0" w14:textId="33D52AD6" w:rsidR="00B32825" w:rsidRPr="00B74466" w:rsidRDefault="0067781A" w:rsidP="00B32825">
      <w:pPr>
        <w:numPr>
          <w:ilvl w:val="0"/>
          <w:numId w:val="15"/>
        </w:numPr>
        <w:spacing w:after="160" w:line="259" w:lineRule="auto"/>
      </w:pPr>
      <w:r w:rsidRPr="00B74466">
        <w:t>Clearly describe team roles, expertise, and experience relevant to disability-led research</w:t>
      </w:r>
      <w:r w:rsidR="007E6F1C">
        <w:t xml:space="preserve">, and specifically </w:t>
      </w:r>
      <w:r w:rsidR="003515F2">
        <w:t xml:space="preserve">experience </w:t>
      </w:r>
      <w:r w:rsidR="007E6F1C">
        <w:t>with the group of people with disability who the project is about</w:t>
      </w:r>
      <w:r w:rsidRPr="00B74466">
        <w:t>.</w:t>
      </w:r>
    </w:p>
    <w:p w14:paraId="6E16786D" w14:textId="79568D7C" w:rsidR="00B32825" w:rsidRPr="007E6F1C" w:rsidRDefault="0067781A" w:rsidP="00B32825">
      <w:pPr>
        <w:numPr>
          <w:ilvl w:val="0"/>
          <w:numId w:val="15"/>
        </w:numPr>
        <w:spacing w:after="160" w:line="259" w:lineRule="auto"/>
      </w:pPr>
      <w:r w:rsidRPr="007E6F1C">
        <w:t xml:space="preserve">Show that team members and partners have </w:t>
      </w:r>
      <w:r w:rsidR="007E6F1C" w:rsidRPr="007E6F1C">
        <w:t>skills, experienc</w:t>
      </w:r>
      <w:r w:rsidR="009A614D">
        <w:t>e</w:t>
      </w:r>
      <w:r w:rsidR="007E6F1C" w:rsidRPr="007E6F1C">
        <w:t>, time and resources</w:t>
      </w:r>
      <w:r w:rsidRPr="007E6F1C">
        <w:t xml:space="preserve"> to contribute effectively.</w:t>
      </w:r>
    </w:p>
    <w:p w14:paraId="447DDFEC" w14:textId="77777777" w:rsidR="00B32825" w:rsidRDefault="0067781A" w:rsidP="00B32825">
      <w:pPr>
        <w:numPr>
          <w:ilvl w:val="0"/>
          <w:numId w:val="15"/>
        </w:numPr>
        <w:spacing w:after="160" w:line="259" w:lineRule="auto"/>
      </w:pPr>
      <w:r w:rsidRPr="00B74466">
        <w:t>Demonstrate that the administering organisation and partners have the capacity and networks to support delivery.</w:t>
      </w:r>
    </w:p>
    <w:p w14:paraId="63C9B010" w14:textId="77777777" w:rsidR="0047452F" w:rsidRPr="00B74466" w:rsidRDefault="0067781A" w:rsidP="0047452F">
      <w:pPr>
        <w:numPr>
          <w:ilvl w:val="0"/>
          <w:numId w:val="15"/>
        </w:numPr>
        <w:spacing w:after="160" w:line="259" w:lineRule="auto"/>
      </w:pPr>
      <w:r w:rsidRPr="00B74466">
        <w:t>Identify any skill gaps and realistic plans to address them.</w:t>
      </w:r>
    </w:p>
    <w:p w14:paraId="0A72739B" w14:textId="77777777" w:rsidR="0047452F" w:rsidRPr="00B74466" w:rsidRDefault="0047452F" w:rsidP="0047452F">
      <w:pPr>
        <w:spacing w:after="160" w:line="259" w:lineRule="auto"/>
      </w:pPr>
    </w:p>
    <w:p w14:paraId="619A6F4D" w14:textId="77777777" w:rsidR="007555DE" w:rsidRDefault="007555DE" w:rsidP="006F167C">
      <w:pPr>
        <w:pStyle w:val="Heading2"/>
      </w:pPr>
    </w:p>
    <w:p w14:paraId="2A809566" w14:textId="54FDB8CB" w:rsidR="006F167C" w:rsidRDefault="0067781A" w:rsidP="006F167C">
      <w:pPr>
        <w:pStyle w:val="Heading2"/>
      </w:pPr>
      <w:r>
        <w:t xml:space="preserve">Criterion 5: </w:t>
      </w:r>
      <w:r w:rsidR="0051021F">
        <w:t xml:space="preserve">Risk Management and </w:t>
      </w:r>
      <w:r w:rsidR="0005085C">
        <w:t>v</w:t>
      </w:r>
      <w:r w:rsidR="0051021F">
        <w:t xml:space="preserve">alue for </w:t>
      </w:r>
      <w:r w:rsidR="0005085C">
        <w:t>m</w:t>
      </w:r>
      <w:r w:rsidR="0051021F">
        <w:t>oney</w:t>
      </w:r>
      <w:r>
        <w:t xml:space="preserve"> (1</w:t>
      </w:r>
      <w:r w:rsidR="0051021F">
        <w:t>0</w:t>
      </w:r>
      <w:r>
        <w:t>%)</w:t>
      </w:r>
    </w:p>
    <w:p w14:paraId="421A70EE" w14:textId="37693F74" w:rsidR="0051021F" w:rsidRDefault="0067781A" w:rsidP="0051021F">
      <w:r>
        <w:t xml:space="preserve">This criterion focuses on </w:t>
      </w:r>
      <w:r w:rsidR="00A60D42">
        <w:t>how the project will manage key risks and make effective use of the funding provided.</w:t>
      </w:r>
    </w:p>
    <w:p w14:paraId="0B6B392D" w14:textId="77777777" w:rsidR="0051021F" w:rsidRPr="00E07108" w:rsidRDefault="0067781A" w:rsidP="0051021F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2553C915" w14:textId="7C16FD45" w:rsidR="0051021F" w:rsidRDefault="0067781A" w:rsidP="00A60D42">
      <w:pPr>
        <w:numPr>
          <w:ilvl w:val="0"/>
          <w:numId w:val="15"/>
        </w:numPr>
        <w:spacing w:after="160" w:line="259" w:lineRule="auto"/>
      </w:pPr>
      <w:r>
        <w:t>Identify</w:t>
      </w:r>
      <w:r w:rsidR="00A60D42">
        <w:t xml:space="preserve"> the key risks and explain how these will be monitored and managed</w:t>
      </w:r>
      <w:r>
        <w:t xml:space="preserve"> throughout the project.</w:t>
      </w:r>
    </w:p>
    <w:p w14:paraId="663EB5DE" w14:textId="5038F382" w:rsidR="00A60D42" w:rsidRDefault="0067781A" w:rsidP="00A60D42">
      <w:pPr>
        <w:numPr>
          <w:ilvl w:val="0"/>
          <w:numId w:val="15"/>
        </w:numPr>
        <w:spacing w:after="160" w:line="259" w:lineRule="auto"/>
      </w:pPr>
      <w:r>
        <w:t xml:space="preserve">Demonstrate </w:t>
      </w:r>
      <w:r w:rsidR="0064552C">
        <w:t xml:space="preserve">effective </w:t>
      </w:r>
      <w:r>
        <w:t>governance and oversight that will ensure accountability.</w:t>
      </w:r>
    </w:p>
    <w:p w14:paraId="0784F06A" w14:textId="62335059" w:rsidR="00A81B7C" w:rsidRPr="00B74466" w:rsidRDefault="0067781A" w:rsidP="00A60D42">
      <w:pPr>
        <w:numPr>
          <w:ilvl w:val="0"/>
          <w:numId w:val="15"/>
        </w:numPr>
        <w:spacing w:after="160" w:line="259" w:lineRule="auto"/>
      </w:pPr>
      <w:r>
        <w:t xml:space="preserve">Explain how the project </w:t>
      </w:r>
      <w:r w:rsidR="0064552C">
        <w:t>provides</w:t>
      </w:r>
      <w:r>
        <w:t xml:space="preserve"> value for money</w:t>
      </w:r>
      <w:r w:rsidR="0064552C">
        <w:t>, including eff</w:t>
      </w:r>
      <w:r w:rsidR="000E2308">
        <w:t>icient use of funds to achieve meaningful outcomes</w:t>
      </w:r>
      <w:r w:rsidR="006F5514">
        <w:t xml:space="preserve"> and contribution of in-kind or leveraged resources.</w:t>
      </w:r>
    </w:p>
    <w:sectPr w:rsidR="00A81B7C" w:rsidRPr="00B74466" w:rsidSect="00F134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99B4" w14:textId="77777777" w:rsidR="0029204B" w:rsidRDefault="0029204B">
      <w:pPr>
        <w:spacing w:after="0" w:line="240" w:lineRule="auto"/>
      </w:pPr>
      <w:r>
        <w:separator/>
      </w:r>
    </w:p>
  </w:endnote>
  <w:endnote w:type="continuationSeparator" w:id="0">
    <w:p w14:paraId="39D84ECB" w14:textId="77777777" w:rsidR="0029204B" w:rsidRDefault="0029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033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3A658" w14:textId="2EB5C58A" w:rsidR="00536E92" w:rsidRDefault="00536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A79BB" w14:textId="6B9C0711" w:rsidR="002F2906" w:rsidRDefault="00536E92">
    <w:pPr>
      <w:pStyle w:val="Footer"/>
    </w:pPr>
    <w:r w:rsidRPr="00536E92">
      <w:t>NDRP 2026 Disability Research Funding Assessment Matrix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861E" w14:textId="77777777" w:rsidR="0029204B" w:rsidRDefault="0029204B">
      <w:pPr>
        <w:spacing w:after="0" w:line="240" w:lineRule="auto"/>
      </w:pPr>
      <w:r>
        <w:separator/>
      </w:r>
    </w:p>
  </w:footnote>
  <w:footnote w:type="continuationSeparator" w:id="0">
    <w:p w14:paraId="77D8AF9D" w14:textId="77777777" w:rsidR="0029204B" w:rsidRDefault="0029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805F" w14:textId="27287170" w:rsidR="004A2CD4" w:rsidRDefault="006778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11625" wp14:editId="33BB5EA3">
          <wp:simplePos x="0" y="0"/>
          <wp:positionH relativeFrom="column">
            <wp:posOffset>-1333500</wp:posOffset>
          </wp:positionH>
          <wp:positionV relativeFrom="paragraph">
            <wp:posOffset>-457200</wp:posOffset>
          </wp:positionV>
          <wp:extent cx="8252460" cy="1333500"/>
          <wp:effectExtent l="0" t="0" r="0" b="0"/>
          <wp:wrapTight wrapText="bothSides">
            <wp:wrapPolygon edited="0">
              <wp:start x="0" y="0"/>
              <wp:lineTo x="0" y="21291"/>
              <wp:lineTo x="21540" y="21291"/>
              <wp:lineTo x="21540" y="0"/>
              <wp:lineTo x="0" y="0"/>
            </wp:wrapPolygon>
          </wp:wrapTight>
          <wp:docPr id="369435596" name="Picture 1" descr="A blue square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9D71E6-8039-49E0-8062-BE3877B766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35596" name="Picture 1" descr="A blue squar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57"/>
                  <a:stretch>
                    <a:fillRect/>
                  </a:stretch>
                </pic:blipFill>
                <pic:spPr bwMode="auto">
                  <a:xfrm>
                    <a:off x="0" y="0"/>
                    <a:ext cx="8252460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9610B"/>
    <w:multiLevelType w:val="hybridMultilevel"/>
    <w:tmpl w:val="5B24F76A"/>
    <w:lvl w:ilvl="0" w:tplc="45A4193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146D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65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40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6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C7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4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50F17"/>
    <w:multiLevelType w:val="multilevel"/>
    <w:tmpl w:val="315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73AE3"/>
    <w:multiLevelType w:val="multilevel"/>
    <w:tmpl w:val="AD0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48B8"/>
    <w:multiLevelType w:val="hybridMultilevel"/>
    <w:tmpl w:val="E760E2DE"/>
    <w:lvl w:ilvl="0" w:tplc="13C4B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08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A8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86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A9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CB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F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69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72BA4"/>
    <w:multiLevelType w:val="hybridMultilevel"/>
    <w:tmpl w:val="F9E20FE2"/>
    <w:lvl w:ilvl="0" w:tplc="83A48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A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A8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9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8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7AE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64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C4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86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642A9"/>
    <w:multiLevelType w:val="hybridMultilevel"/>
    <w:tmpl w:val="2604C108"/>
    <w:lvl w:ilvl="0" w:tplc="CBC852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2ECE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60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24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A9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A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8A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E2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CE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3E69"/>
    <w:multiLevelType w:val="hybridMultilevel"/>
    <w:tmpl w:val="F8B8300E"/>
    <w:lvl w:ilvl="0" w:tplc="194CBAB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A56D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8B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D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CD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83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E8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E2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36035"/>
    <w:multiLevelType w:val="hybridMultilevel"/>
    <w:tmpl w:val="45E842C6"/>
    <w:lvl w:ilvl="0" w:tplc="1ADA9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655AA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46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40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9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02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2A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C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C4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B4DFC"/>
    <w:multiLevelType w:val="hybridMultilevel"/>
    <w:tmpl w:val="7FEA9A5C"/>
    <w:lvl w:ilvl="0" w:tplc="A494642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85F0B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4E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8F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0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64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6D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03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87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F7E39"/>
    <w:multiLevelType w:val="hybridMultilevel"/>
    <w:tmpl w:val="32149D54"/>
    <w:lvl w:ilvl="0" w:tplc="7C6258A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DC8C9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0E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4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2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DAA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2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68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27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80771"/>
    <w:multiLevelType w:val="hybridMultilevel"/>
    <w:tmpl w:val="73921474"/>
    <w:lvl w:ilvl="0" w:tplc="79DA45B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D2A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CF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E5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6C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0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2A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AE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81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03775">
    <w:abstractNumId w:val="11"/>
  </w:num>
  <w:num w:numId="2" w16cid:durableId="1101683609">
    <w:abstractNumId w:val="17"/>
  </w:num>
  <w:num w:numId="3" w16cid:durableId="111285341">
    <w:abstractNumId w:val="18"/>
  </w:num>
  <w:num w:numId="4" w16cid:durableId="1160316585">
    <w:abstractNumId w:val="12"/>
  </w:num>
  <w:num w:numId="5" w16cid:durableId="1187017870">
    <w:abstractNumId w:val="4"/>
  </w:num>
  <w:num w:numId="6" w16cid:durableId="1254556154">
    <w:abstractNumId w:val="9"/>
  </w:num>
  <w:num w:numId="7" w16cid:durableId="1269048880">
    <w:abstractNumId w:val="3"/>
  </w:num>
  <w:num w:numId="8" w16cid:durableId="1709255175">
    <w:abstractNumId w:val="8"/>
  </w:num>
  <w:num w:numId="9" w16cid:durableId="182324385">
    <w:abstractNumId w:val="0"/>
  </w:num>
  <w:num w:numId="10" w16cid:durableId="1825925051">
    <w:abstractNumId w:val="13"/>
  </w:num>
  <w:num w:numId="11" w16cid:durableId="1952281309">
    <w:abstractNumId w:val="16"/>
  </w:num>
  <w:num w:numId="12" w16cid:durableId="1998529094">
    <w:abstractNumId w:val="2"/>
  </w:num>
  <w:num w:numId="13" w16cid:durableId="2139688085">
    <w:abstractNumId w:val="1"/>
  </w:num>
  <w:num w:numId="14" w16cid:durableId="291906976">
    <w:abstractNumId w:val="7"/>
  </w:num>
  <w:num w:numId="15" w16cid:durableId="3631588">
    <w:abstractNumId w:val="10"/>
  </w:num>
  <w:num w:numId="16" w16cid:durableId="490487232">
    <w:abstractNumId w:val="5"/>
  </w:num>
  <w:num w:numId="17" w16cid:durableId="564141720">
    <w:abstractNumId w:val="6"/>
  </w:num>
  <w:num w:numId="18" w16cid:durableId="913663722">
    <w:abstractNumId w:val="19"/>
  </w:num>
  <w:num w:numId="19" w16cid:durableId="974262805">
    <w:abstractNumId w:val="15"/>
  </w:num>
  <w:num w:numId="20" w16cid:durableId="986283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0C"/>
    <w:rsid w:val="00002058"/>
    <w:rsid w:val="000046CA"/>
    <w:rsid w:val="000118FD"/>
    <w:rsid w:val="0001700E"/>
    <w:rsid w:val="00023EFD"/>
    <w:rsid w:val="00034616"/>
    <w:rsid w:val="0005085C"/>
    <w:rsid w:val="0006063C"/>
    <w:rsid w:val="00065273"/>
    <w:rsid w:val="00085ED7"/>
    <w:rsid w:val="000A5116"/>
    <w:rsid w:val="000B22E0"/>
    <w:rsid w:val="000C3F36"/>
    <w:rsid w:val="000C7E7C"/>
    <w:rsid w:val="000E193E"/>
    <w:rsid w:val="000E2308"/>
    <w:rsid w:val="000F723C"/>
    <w:rsid w:val="0010267D"/>
    <w:rsid w:val="00110D6B"/>
    <w:rsid w:val="00115566"/>
    <w:rsid w:val="00121559"/>
    <w:rsid w:val="00140BB1"/>
    <w:rsid w:val="00146D33"/>
    <w:rsid w:val="0015074B"/>
    <w:rsid w:val="001726D0"/>
    <w:rsid w:val="001845B4"/>
    <w:rsid w:val="00190636"/>
    <w:rsid w:val="001A53FE"/>
    <w:rsid w:val="001A62E9"/>
    <w:rsid w:val="001B21B6"/>
    <w:rsid w:val="001B56F3"/>
    <w:rsid w:val="001C33A6"/>
    <w:rsid w:val="001D20DE"/>
    <w:rsid w:val="001E1B68"/>
    <w:rsid w:val="001E2B68"/>
    <w:rsid w:val="001F1759"/>
    <w:rsid w:val="001F5A92"/>
    <w:rsid w:val="001F649C"/>
    <w:rsid w:val="002055D5"/>
    <w:rsid w:val="0021590C"/>
    <w:rsid w:val="002241D1"/>
    <w:rsid w:val="0023712B"/>
    <w:rsid w:val="002707A9"/>
    <w:rsid w:val="00283327"/>
    <w:rsid w:val="00284C65"/>
    <w:rsid w:val="002907A7"/>
    <w:rsid w:val="0029204B"/>
    <w:rsid w:val="0029639D"/>
    <w:rsid w:val="002A633C"/>
    <w:rsid w:val="002C4C4B"/>
    <w:rsid w:val="002D132B"/>
    <w:rsid w:val="002E4E8A"/>
    <w:rsid w:val="002E4EE4"/>
    <w:rsid w:val="002F2906"/>
    <w:rsid w:val="002F528A"/>
    <w:rsid w:val="00301ED6"/>
    <w:rsid w:val="00312578"/>
    <w:rsid w:val="00323144"/>
    <w:rsid w:val="00326F90"/>
    <w:rsid w:val="0033695F"/>
    <w:rsid w:val="00337C53"/>
    <w:rsid w:val="00346791"/>
    <w:rsid w:val="003515F2"/>
    <w:rsid w:val="00371922"/>
    <w:rsid w:val="00372616"/>
    <w:rsid w:val="00376A40"/>
    <w:rsid w:val="0038463D"/>
    <w:rsid w:val="00393E2F"/>
    <w:rsid w:val="003C41C4"/>
    <w:rsid w:val="003C5581"/>
    <w:rsid w:val="003D2280"/>
    <w:rsid w:val="003E19A9"/>
    <w:rsid w:val="003E6FD1"/>
    <w:rsid w:val="003F1A43"/>
    <w:rsid w:val="003F661E"/>
    <w:rsid w:val="00411243"/>
    <w:rsid w:val="0041412F"/>
    <w:rsid w:val="004363CD"/>
    <w:rsid w:val="00440AD4"/>
    <w:rsid w:val="00445F88"/>
    <w:rsid w:val="00450545"/>
    <w:rsid w:val="00450F37"/>
    <w:rsid w:val="00452BA0"/>
    <w:rsid w:val="00452C3B"/>
    <w:rsid w:val="0047452F"/>
    <w:rsid w:val="00474BA6"/>
    <w:rsid w:val="004A2CD4"/>
    <w:rsid w:val="004B73F6"/>
    <w:rsid w:val="004C4814"/>
    <w:rsid w:val="004C7389"/>
    <w:rsid w:val="004D4560"/>
    <w:rsid w:val="004E2247"/>
    <w:rsid w:val="0051021F"/>
    <w:rsid w:val="00510EFB"/>
    <w:rsid w:val="00536E92"/>
    <w:rsid w:val="00553AE6"/>
    <w:rsid w:val="00571D23"/>
    <w:rsid w:val="005753C7"/>
    <w:rsid w:val="00582B48"/>
    <w:rsid w:val="005868C4"/>
    <w:rsid w:val="005A10F3"/>
    <w:rsid w:val="005A28B5"/>
    <w:rsid w:val="005C5DAE"/>
    <w:rsid w:val="005D2DBE"/>
    <w:rsid w:val="00604411"/>
    <w:rsid w:val="00604E81"/>
    <w:rsid w:val="006126D4"/>
    <w:rsid w:val="00613B32"/>
    <w:rsid w:val="00624B29"/>
    <w:rsid w:val="006347F7"/>
    <w:rsid w:val="00642388"/>
    <w:rsid w:val="0064552C"/>
    <w:rsid w:val="00645F4D"/>
    <w:rsid w:val="00653A21"/>
    <w:rsid w:val="0067759B"/>
    <w:rsid w:val="0067781A"/>
    <w:rsid w:val="00681A3B"/>
    <w:rsid w:val="006A0828"/>
    <w:rsid w:val="006A1190"/>
    <w:rsid w:val="006A5A22"/>
    <w:rsid w:val="006B261C"/>
    <w:rsid w:val="006B4370"/>
    <w:rsid w:val="006D045D"/>
    <w:rsid w:val="006D2F28"/>
    <w:rsid w:val="006D4CBB"/>
    <w:rsid w:val="006D6302"/>
    <w:rsid w:val="006F167C"/>
    <w:rsid w:val="006F5514"/>
    <w:rsid w:val="0070506A"/>
    <w:rsid w:val="00705DCD"/>
    <w:rsid w:val="00717935"/>
    <w:rsid w:val="007245A2"/>
    <w:rsid w:val="00730570"/>
    <w:rsid w:val="00734FAD"/>
    <w:rsid w:val="00746A73"/>
    <w:rsid w:val="007544F9"/>
    <w:rsid w:val="007555DE"/>
    <w:rsid w:val="007627B8"/>
    <w:rsid w:val="00762B74"/>
    <w:rsid w:val="00765784"/>
    <w:rsid w:val="00772A6C"/>
    <w:rsid w:val="00775D72"/>
    <w:rsid w:val="00781200"/>
    <w:rsid w:val="007868A9"/>
    <w:rsid w:val="00787A7F"/>
    <w:rsid w:val="007D412E"/>
    <w:rsid w:val="007D5088"/>
    <w:rsid w:val="007D71FD"/>
    <w:rsid w:val="007E1769"/>
    <w:rsid w:val="007E6D65"/>
    <w:rsid w:val="007E6F1C"/>
    <w:rsid w:val="008039BA"/>
    <w:rsid w:val="0083197B"/>
    <w:rsid w:val="008412F2"/>
    <w:rsid w:val="00843A38"/>
    <w:rsid w:val="00865DCA"/>
    <w:rsid w:val="00867A89"/>
    <w:rsid w:val="00867E4C"/>
    <w:rsid w:val="008866D0"/>
    <w:rsid w:val="008A5D7C"/>
    <w:rsid w:val="008C2C12"/>
    <w:rsid w:val="008C647A"/>
    <w:rsid w:val="008F603F"/>
    <w:rsid w:val="009013BF"/>
    <w:rsid w:val="00902712"/>
    <w:rsid w:val="00903524"/>
    <w:rsid w:val="00907D72"/>
    <w:rsid w:val="00911A30"/>
    <w:rsid w:val="00915006"/>
    <w:rsid w:val="0092364E"/>
    <w:rsid w:val="009454B3"/>
    <w:rsid w:val="0095778E"/>
    <w:rsid w:val="00964746"/>
    <w:rsid w:val="00965556"/>
    <w:rsid w:val="00981BC3"/>
    <w:rsid w:val="009A614D"/>
    <w:rsid w:val="009B6B48"/>
    <w:rsid w:val="009C22DC"/>
    <w:rsid w:val="009C41E2"/>
    <w:rsid w:val="009E5972"/>
    <w:rsid w:val="009E602C"/>
    <w:rsid w:val="00A01E58"/>
    <w:rsid w:val="00A0667A"/>
    <w:rsid w:val="00A11AF4"/>
    <w:rsid w:val="00A23356"/>
    <w:rsid w:val="00A25E5F"/>
    <w:rsid w:val="00A35896"/>
    <w:rsid w:val="00A441B3"/>
    <w:rsid w:val="00A45A49"/>
    <w:rsid w:val="00A563CE"/>
    <w:rsid w:val="00A60D42"/>
    <w:rsid w:val="00A74AC9"/>
    <w:rsid w:val="00A81B7C"/>
    <w:rsid w:val="00A83763"/>
    <w:rsid w:val="00AA1D8D"/>
    <w:rsid w:val="00AA2A55"/>
    <w:rsid w:val="00AA6F67"/>
    <w:rsid w:val="00AB317E"/>
    <w:rsid w:val="00AC2844"/>
    <w:rsid w:val="00AE7D31"/>
    <w:rsid w:val="00AF2B5E"/>
    <w:rsid w:val="00AF2ECC"/>
    <w:rsid w:val="00AF39CA"/>
    <w:rsid w:val="00B20EDB"/>
    <w:rsid w:val="00B26094"/>
    <w:rsid w:val="00B32825"/>
    <w:rsid w:val="00B43C30"/>
    <w:rsid w:val="00B46BAD"/>
    <w:rsid w:val="00B47730"/>
    <w:rsid w:val="00B66165"/>
    <w:rsid w:val="00B74466"/>
    <w:rsid w:val="00BA0514"/>
    <w:rsid w:val="00BB2A61"/>
    <w:rsid w:val="00BB6250"/>
    <w:rsid w:val="00BC268D"/>
    <w:rsid w:val="00BC4294"/>
    <w:rsid w:val="00BC457A"/>
    <w:rsid w:val="00BE7BA4"/>
    <w:rsid w:val="00BF0A7C"/>
    <w:rsid w:val="00BF3588"/>
    <w:rsid w:val="00C03B5E"/>
    <w:rsid w:val="00C04B6C"/>
    <w:rsid w:val="00C04F75"/>
    <w:rsid w:val="00C225EA"/>
    <w:rsid w:val="00C40EF7"/>
    <w:rsid w:val="00C446F1"/>
    <w:rsid w:val="00C44C06"/>
    <w:rsid w:val="00C4633A"/>
    <w:rsid w:val="00C46C6B"/>
    <w:rsid w:val="00C61696"/>
    <w:rsid w:val="00C74710"/>
    <w:rsid w:val="00C75571"/>
    <w:rsid w:val="00C94DEC"/>
    <w:rsid w:val="00CA4709"/>
    <w:rsid w:val="00CB0664"/>
    <w:rsid w:val="00CB1F85"/>
    <w:rsid w:val="00CC193E"/>
    <w:rsid w:val="00CD32FC"/>
    <w:rsid w:val="00CD4CB3"/>
    <w:rsid w:val="00CF1B17"/>
    <w:rsid w:val="00D00C2A"/>
    <w:rsid w:val="00D17AE5"/>
    <w:rsid w:val="00D43D8C"/>
    <w:rsid w:val="00D54600"/>
    <w:rsid w:val="00D67FE4"/>
    <w:rsid w:val="00D91B76"/>
    <w:rsid w:val="00DA136D"/>
    <w:rsid w:val="00DA3693"/>
    <w:rsid w:val="00DA6BF4"/>
    <w:rsid w:val="00DB73A6"/>
    <w:rsid w:val="00DC584E"/>
    <w:rsid w:val="00DD5F9C"/>
    <w:rsid w:val="00E07108"/>
    <w:rsid w:val="00E10C54"/>
    <w:rsid w:val="00E24CA3"/>
    <w:rsid w:val="00E2787B"/>
    <w:rsid w:val="00E33E6A"/>
    <w:rsid w:val="00E33F3B"/>
    <w:rsid w:val="00E41CC2"/>
    <w:rsid w:val="00E42D22"/>
    <w:rsid w:val="00E43AEF"/>
    <w:rsid w:val="00E54930"/>
    <w:rsid w:val="00E64490"/>
    <w:rsid w:val="00E73926"/>
    <w:rsid w:val="00EA6317"/>
    <w:rsid w:val="00EC606B"/>
    <w:rsid w:val="00EE03D2"/>
    <w:rsid w:val="00F01E9B"/>
    <w:rsid w:val="00F0554B"/>
    <w:rsid w:val="00F0562E"/>
    <w:rsid w:val="00F134BB"/>
    <w:rsid w:val="00F155F6"/>
    <w:rsid w:val="00F21C2D"/>
    <w:rsid w:val="00F26EED"/>
    <w:rsid w:val="00F27EAF"/>
    <w:rsid w:val="00F7185E"/>
    <w:rsid w:val="00F75A88"/>
    <w:rsid w:val="00F77F40"/>
    <w:rsid w:val="00F8088A"/>
    <w:rsid w:val="00F8248D"/>
    <w:rsid w:val="00F8326D"/>
    <w:rsid w:val="00F850EA"/>
    <w:rsid w:val="00F85537"/>
    <w:rsid w:val="00F90885"/>
    <w:rsid w:val="00F95AD6"/>
    <w:rsid w:val="00FC1294"/>
    <w:rsid w:val="00FC693F"/>
    <w:rsid w:val="00FC6A6F"/>
    <w:rsid w:val="00FC6CE6"/>
    <w:rsid w:val="00FD20E3"/>
    <w:rsid w:val="00FF045A"/>
    <w:rsid w:val="00FF08FF"/>
    <w:rsid w:val="00FF2515"/>
    <w:rsid w:val="00FF61BD"/>
    <w:rsid w:val="037CD080"/>
    <w:rsid w:val="0400E400"/>
    <w:rsid w:val="05AE51A2"/>
    <w:rsid w:val="06499C53"/>
    <w:rsid w:val="06B4E7BA"/>
    <w:rsid w:val="070883E0"/>
    <w:rsid w:val="07E80F5B"/>
    <w:rsid w:val="092DBE85"/>
    <w:rsid w:val="0934E58F"/>
    <w:rsid w:val="09B72342"/>
    <w:rsid w:val="0C55D9A5"/>
    <w:rsid w:val="0EDA55E9"/>
    <w:rsid w:val="106824E2"/>
    <w:rsid w:val="107F9B2A"/>
    <w:rsid w:val="1179DD53"/>
    <w:rsid w:val="11F150F6"/>
    <w:rsid w:val="125051CB"/>
    <w:rsid w:val="1305102F"/>
    <w:rsid w:val="14A11609"/>
    <w:rsid w:val="178AD228"/>
    <w:rsid w:val="17E391E0"/>
    <w:rsid w:val="18F3DEBD"/>
    <w:rsid w:val="1B7F2D02"/>
    <w:rsid w:val="1B899E23"/>
    <w:rsid w:val="1BE7A012"/>
    <w:rsid w:val="1D3621CC"/>
    <w:rsid w:val="1D8360FC"/>
    <w:rsid w:val="1E127F03"/>
    <w:rsid w:val="1E486B14"/>
    <w:rsid w:val="1F0D996B"/>
    <w:rsid w:val="1FD00677"/>
    <w:rsid w:val="20A5381C"/>
    <w:rsid w:val="20C3AFB0"/>
    <w:rsid w:val="2106665A"/>
    <w:rsid w:val="22D1E9C5"/>
    <w:rsid w:val="2340CBBE"/>
    <w:rsid w:val="2491786D"/>
    <w:rsid w:val="24BB7411"/>
    <w:rsid w:val="24D50C64"/>
    <w:rsid w:val="2531A40A"/>
    <w:rsid w:val="25645CEF"/>
    <w:rsid w:val="2694B4FC"/>
    <w:rsid w:val="282B026F"/>
    <w:rsid w:val="28F1762A"/>
    <w:rsid w:val="2907FBD5"/>
    <w:rsid w:val="2CAADEE4"/>
    <w:rsid w:val="2D76B649"/>
    <w:rsid w:val="2E96D73E"/>
    <w:rsid w:val="2EAB01AC"/>
    <w:rsid w:val="2F23D519"/>
    <w:rsid w:val="2F2B43E4"/>
    <w:rsid w:val="2F58F4BC"/>
    <w:rsid w:val="309DFBB7"/>
    <w:rsid w:val="30E5A3FB"/>
    <w:rsid w:val="316E8E1D"/>
    <w:rsid w:val="32F6D9D1"/>
    <w:rsid w:val="33201AB2"/>
    <w:rsid w:val="34725314"/>
    <w:rsid w:val="366996D3"/>
    <w:rsid w:val="38D15916"/>
    <w:rsid w:val="39409AF3"/>
    <w:rsid w:val="3B186EAF"/>
    <w:rsid w:val="3B3EEA35"/>
    <w:rsid w:val="3B7BC81E"/>
    <w:rsid w:val="3BBA94B4"/>
    <w:rsid w:val="3E0B18D1"/>
    <w:rsid w:val="3FCB1ADA"/>
    <w:rsid w:val="41B3FA72"/>
    <w:rsid w:val="41DFEB9F"/>
    <w:rsid w:val="43A447A3"/>
    <w:rsid w:val="4481BBC2"/>
    <w:rsid w:val="4543F067"/>
    <w:rsid w:val="45A208D2"/>
    <w:rsid w:val="468563C3"/>
    <w:rsid w:val="47A9BD42"/>
    <w:rsid w:val="47BE84D7"/>
    <w:rsid w:val="4809675A"/>
    <w:rsid w:val="496D6037"/>
    <w:rsid w:val="4A9CA216"/>
    <w:rsid w:val="4BFA8A16"/>
    <w:rsid w:val="4C5DC9E8"/>
    <w:rsid w:val="4C8E8F9B"/>
    <w:rsid w:val="4CA2D1CF"/>
    <w:rsid w:val="4ED6E65F"/>
    <w:rsid w:val="4F65C311"/>
    <w:rsid w:val="4F9FAC42"/>
    <w:rsid w:val="5137C74E"/>
    <w:rsid w:val="53A1A2AF"/>
    <w:rsid w:val="53BF6757"/>
    <w:rsid w:val="54FFF984"/>
    <w:rsid w:val="553CC87B"/>
    <w:rsid w:val="572F0942"/>
    <w:rsid w:val="583E58FC"/>
    <w:rsid w:val="5B453C6A"/>
    <w:rsid w:val="5CE343C6"/>
    <w:rsid w:val="5DA0C80E"/>
    <w:rsid w:val="5E3A19D5"/>
    <w:rsid w:val="5E59DFE0"/>
    <w:rsid w:val="5F102D58"/>
    <w:rsid w:val="603DC040"/>
    <w:rsid w:val="6291D542"/>
    <w:rsid w:val="62B04A25"/>
    <w:rsid w:val="62CE138B"/>
    <w:rsid w:val="63D5D56F"/>
    <w:rsid w:val="649A5D5D"/>
    <w:rsid w:val="64B9C3DC"/>
    <w:rsid w:val="64D13F5B"/>
    <w:rsid w:val="661ACA99"/>
    <w:rsid w:val="662625DE"/>
    <w:rsid w:val="671E61B0"/>
    <w:rsid w:val="6771BBB5"/>
    <w:rsid w:val="67938289"/>
    <w:rsid w:val="679EBF7D"/>
    <w:rsid w:val="69E95B6D"/>
    <w:rsid w:val="6B92087E"/>
    <w:rsid w:val="6CEE1213"/>
    <w:rsid w:val="6D73F5E3"/>
    <w:rsid w:val="6EB235DC"/>
    <w:rsid w:val="6EFA00B2"/>
    <w:rsid w:val="6FCD875F"/>
    <w:rsid w:val="700F15F3"/>
    <w:rsid w:val="7040F6EE"/>
    <w:rsid w:val="70F3A893"/>
    <w:rsid w:val="710D8D91"/>
    <w:rsid w:val="728C2D5B"/>
    <w:rsid w:val="73C0A5E9"/>
    <w:rsid w:val="73D7A295"/>
    <w:rsid w:val="746138FA"/>
    <w:rsid w:val="78EA450B"/>
    <w:rsid w:val="78FA367A"/>
    <w:rsid w:val="7997420D"/>
    <w:rsid w:val="7997A562"/>
    <w:rsid w:val="79B2F063"/>
    <w:rsid w:val="7A01883E"/>
    <w:rsid w:val="7A191D35"/>
    <w:rsid w:val="7C975CA8"/>
    <w:rsid w:val="7D03B82F"/>
    <w:rsid w:val="7E215793"/>
    <w:rsid w:val="7FCDD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14C72"/>
  <w14:defaultImageDpi w14:val="330"/>
  <w15:docId w15:val="{F4A1B1BE-DF75-4A55-A319-7DC487A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28"/>
    <w:rPr>
      <w:rFonts w:ascii="Calibri" w:hAnsi="Calibr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0828"/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0828"/>
    <w:rPr>
      <w:rFonts w:asciiTheme="majorHAnsi" w:eastAsiaTheme="majorEastAsia" w:hAnsiTheme="majorHAnsi" w:cstheme="majorBidi"/>
      <w:b/>
      <w:bCs/>
      <w:color w:val="4F81BD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Table3-Accent1">
    <w:name w:val="List Table 3 Accent 1"/>
    <w:basedOn w:val="TableNormal"/>
    <w:uiPriority w:val="48"/>
    <w:rsid w:val="00376A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A4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A4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5F6"/>
    <w:pPr>
      <w:spacing w:after="0" w:line="240" w:lineRule="auto"/>
    </w:pPr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2833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3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32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155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ndrp.org.au/2026-disability-research-funding-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CEE6-AE5D-420F-B588-50285C5D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3935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Links>
    <vt:vector size="6" baseType="variant">
      <vt:variant>
        <vt:i4>2752635</vt:i4>
      </vt:variant>
      <vt:variant>
        <vt:i4>0</vt:i4>
      </vt:variant>
      <vt:variant>
        <vt:i4>0</vt:i4>
      </vt:variant>
      <vt:variant>
        <vt:i4>5</vt:i4>
      </vt:variant>
      <vt:variant>
        <vt:lpwstr>https://content.ndrp.org.au/2026-disability-research-funding-apply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Belford</dc:creator>
  <cp:keywords/>
  <cp:lastModifiedBy/>
  <cp:revision>2</cp:revision>
  <dcterms:created xsi:type="dcterms:W3CDTF">2026-02-23T01:00:00Z</dcterms:created>
  <dcterms:modified xsi:type="dcterms:W3CDTF">2026-02-23T01:00:00Z</dcterms:modified>
</cp:coreProperties>
</file>